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6269"/>
      </w:tblGrid>
      <w:tr w:rsidR="001C185B" w14:paraId="1944FC30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747B374" w14:textId="77777777"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imię i nazwisko prowadzącego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C5CE8" w14:textId="77777777" w:rsidR="001C185B" w:rsidRPr="00100796" w:rsidRDefault="001172E7" w:rsidP="0084112C">
            <w:pPr>
              <w:spacing w:after="0" w:line="360" w:lineRule="auto"/>
            </w:pPr>
            <w:r>
              <w:t xml:space="preserve">Prof. dr hab. </w:t>
            </w:r>
            <w:r w:rsidR="003A62FA">
              <w:t xml:space="preserve">Bogusław </w:t>
            </w:r>
            <w:proofErr w:type="spellStart"/>
            <w:r w:rsidR="003A62FA">
              <w:t>Nierenberg</w:t>
            </w:r>
            <w:proofErr w:type="spellEnd"/>
          </w:p>
        </w:tc>
      </w:tr>
      <w:tr w:rsidR="001C185B" w14:paraId="2A89607E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68B70FE" w14:textId="77777777"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temat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A728D" w14:textId="77777777" w:rsidR="001C185B" w:rsidRPr="00100796" w:rsidRDefault="003A62FA" w:rsidP="0084112C">
            <w:pPr>
              <w:spacing w:after="0" w:line="360" w:lineRule="auto"/>
            </w:pPr>
            <w:r>
              <w:t>Moje seminarium nie ma jednego tematu, bowiem dotyczy obszarów związanych z zarządzaniem mediami, ekonomiką mediów i reklamą</w:t>
            </w:r>
          </w:p>
        </w:tc>
      </w:tr>
      <w:tr w:rsidR="001C185B" w14:paraId="44D1988B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47905F" w14:textId="77777777" w:rsidR="001C185B" w:rsidRDefault="001C185B">
            <w:pPr>
              <w:spacing w:after="0" w:line="100" w:lineRule="atLeast"/>
              <w:rPr>
                <w:sz w:val="20"/>
              </w:rPr>
            </w:pPr>
            <w:r>
              <w:rPr>
                <w:sz w:val="20"/>
              </w:rPr>
              <w:t>liczba studentów przyjmowanych na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7B1C" w14:textId="2292C191" w:rsidR="001C185B" w:rsidRPr="00100796" w:rsidRDefault="001C185B" w:rsidP="005701B6">
            <w:pPr>
              <w:spacing w:after="0" w:line="360" w:lineRule="auto"/>
            </w:pPr>
            <w:r w:rsidRPr="00100796">
              <w:t xml:space="preserve">minimalnie </w:t>
            </w:r>
            <w:r w:rsidR="00FB0A75">
              <w:t>8</w:t>
            </w:r>
            <w:r w:rsidRPr="00100796">
              <w:t xml:space="preserve"> osób, maksymalnie 1</w:t>
            </w:r>
            <w:r w:rsidR="00FB0A75">
              <w:t>4</w:t>
            </w:r>
            <w:bookmarkStart w:id="0" w:name="_GoBack"/>
            <w:bookmarkEnd w:id="0"/>
            <w:r w:rsidRPr="00100796">
              <w:t xml:space="preserve"> osób</w:t>
            </w:r>
          </w:p>
        </w:tc>
      </w:tr>
      <w:tr w:rsidR="001C185B" w14:paraId="62B91D62" w14:textId="77777777" w:rsidTr="002D07B0">
        <w:trPr>
          <w:trHeight w:val="103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D5EF41" w14:textId="77777777"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>zakres tematyczny seminarium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5387" w14:textId="77777777" w:rsidR="001C185B" w:rsidRPr="00826F39" w:rsidRDefault="00117482" w:rsidP="001D7070">
            <w:pPr>
              <w:shd w:val="clear" w:color="auto" w:fill="FFFFFF"/>
              <w:spacing w:after="0"/>
              <w:jc w:val="both"/>
            </w:pPr>
            <w:r>
              <w:rPr>
                <w:rFonts w:eastAsia="Times New Roman"/>
                <w:color w:val="222222"/>
              </w:rPr>
              <w:t xml:space="preserve">Tematyka seminarium </w:t>
            </w:r>
            <w:r>
              <w:t>dotyczy obszarów związanych z zarządzaniem mediami, ekonomiką mediów i reklamą</w:t>
            </w:r>
            <w:r w:rsidR="005B2393">
              <w:t>, ale także prace dotyczące podstawowych kwestii dotyczących zarządzania</w:t>
            </w:r>
          </w:p>
        </w:tc>
      </w:tr>
      <w:tr w:rsidR="001C185B" w14:paraId="6138D2EC" w14:textId="77777777" w:rsidTr="00100796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2A93368" w14:textId="77777777" w:rsidR="001C185B" w:rsidRDefault="001C185B">
            <w:pPr>
              <w:spacing w:after="0" w:line="100" w:lineRule="atLeast"/>
              <w:rPr>
                <w:color w:val="222222"/>
                <w:sz w:val="24"/>
              </w:rPr>
            </w:pPr>
            <w:r>
              <w:rPr>
                <w:sz w:val="20"/>
              </w:rPr>
              <w:t>przykładowe tytuły prac, w tym zrealizowane w latach ubiegłych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611D1" w14:textId="77777777" w:rsidR="005B2393" w:rsidRPr="005B2393" w:rsidRDefault="00436161" w:rsidP="0043375E">
            <w:pPr>
              <w:spacing w:after="0" w:line="360" w:lineRule="auto"/>
              <w:rPr>
                <w:iCs/>
              </w:rPr>
            </w:pPr>
            <w:r>
              <w:rPr>
                <w:iCs/>
              </w:rPr>
              <w:t>Tematyka</w:t>
            </w:r>
            <w:r w:rsidR="000E7CCF">
              <w:rPr>
                <w:iCs/>
              </w:rPr>
              <w:t xml:space="preserve"> kilku prac z ostatniego roku</w:t>
            </w:r>
            <w:r w:rsidR="005B2393">
              <w:rPr>
                <w:iCs/>
              </w:rPr>
              <w:t>:</w:t>
            </w:r>
          </w:p>
          <w:p w14:paraId="2F8674A4" w14:textId="77777777" w:rsidR="005B2393" w:rsidRPr="00581581" w:rsidRDefault="0043375E" w:rsidP="0043375E">
            <w:pPr>
              <w:spacing w:after="0" w:line="360" w:lineRule="auto"/>
              <w:rPr>
                <w:i/>
                <w:iCs/>
              </w:rPr>
            </w:pPr>
            <w:r w:rsidRPr="00581581">
              <w:rPr>
                <w:i/>
                <w:iCs/>
              </w:rPr>
              <w:t xml:space="preserve">Zarządzanie marką (zmiana marki) </w:t>
            </w:r>
            <w:r w:rsidR="005B2393" w:rsidRPr="00581581">
              <w:rPr>
                <w:i/>
                <w:iCs/>
              </w:rPr>
              <w:t>–</w:t>
            </w:r>
            <w:r w:rsidRPr="00581581">
              <w:rPr>
                <w:i/>
                <w:iCs/>
              </w:rPr>
              <w:t xml:space="preserve"> Biedronka</w:t>
            </w:r>
          </w:p>
          <w:p w14:paraId="543578C4" w14:textId="77777777" w:rsidR="005B2393" w:rsidRPr="00581581" w:rsidRDefault="005B2393" w:rsidP="0043375E">
            <w:pPr>
              <w:spacing w:after="0" w:line="360" w:lineRule="auto"/>
              <w:rPr>
                <w:i/>
                <w:color w:val="000000"/>
              </w:rPr>
            </w:pPr>
            <w:r w:rsidRPr="00581581">
              <w:rPr>
                <w:i/>
                <w:color w:val="000000"/>
              </w:rPr>
              <w:t>Zarządzanie różnorodnością kulturową; Konflikty w organizacji</w:t>
            </w:r>
          </w:p>
          <w:p w14:paraId="2266D218" w14:textId="77777777" w:rsidR="005B2393" w:rsidRPr="00581581" w:rsidRDefault="0051579B" w:rsidP="0043375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 xml:space="preserve">Reklama 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ambientowa</w:t>
            </w:r>
            <w:proofErr w:type="spellEnd"/>
          </w:p>
          <w:p w14:paraId="5D96A2DB" w14:textId="77777777" w:rsidR="0051579B" w:rsidRPr="00581581" w:rsidRDefault="0051579B" w:rsidP="0043375E">
            <w:pPr>
              <w:spacing w:after="0" w:line="360" w:lineRule="auto"/>
              <w:rPr>
                <w:i/>
                <w:iCs/>
              </w:rPr>
            </w:pPr>
            <w:r w:rsidRPr="00581581">
              <w:rPr>
                <w:rFonts w:cs="Lucida Grande"/>
                <w:i/>
                <w:color w:val="000000"/>
              </w:rPr>
              <w:t>Zarządzanie formatem radiowym</w:t>
            </w:r>
          </w:p>
          <w:p w14:paraId="76F297FA" w14:textId="77777777" w:rsidR="0084112C" w:rsidRPr="00581581" w:rsidRDefault="0051579B" w:rsidP="006E03FE">
            <w:pPr>
              <w:spacing w:after="0" w:line="360" w:lineRule="auto"/>
              <w:rPr>
                <w:i/>
              </w:rPr>
            </w:pPr>
            <w:r w:rsidRPr="00581581">
              <w:rPr>
                <w:rFonts w:cs="Lucida Grande"/>
                <w:i/>
                <w:color w:val="000000"/>
              </w:rPr>
              <w:t xml:space="preserve">Visual 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merchandisang</w:t>
            </w:r>
            <w:proofErr w:type="spellEnd"/>
          </w:p>
          <w:p w14:paraId="53BD4BA7" w14:textId="77777777" w:rsidR="0051579B" w:rsidRPr="00581581" w:rsidRDefault="0051579B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Kampanie dezinformacyjne - zarządzanie informacją w kampaniach politycznych</w:t>
            </w:r>
          </w:p>
          <w:p w14:paraId="200C2CFF" w14:textId="77777777" w:rsidR="0051579B" w:rsidRPr="00581581" w:rsidRDefault="0051579B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 xml:space="preserve">Zarządzanie marką własną </w:t>
            </w:r>
            <w:r w:rsidR="00436161" w:rsidRPr="00581581">
              <w:rPr>
                <w:rFonts w:cs="Lucida Grande"/>
                <w:i/>
                <w:color w:val="000000"/>
              </w:rPr>
              <w:t>–</w:t>
            </w:r>
            <w:r w:rsidRPr="00581581">
              <w:rPr>
                <w:rFonts w:cs="Lucida Grande"/>
                <w:i/>
                <w:color w:val="000000"/>
              </w:rPr>
              <w:t xml:space="preserve"> Tesco</w:t>
            </w:r>
          </w:p>
          <w:p w14:paraId="0E26F8A0" w14:textId="77777777" w:rsidR="00436161" w:rsidRPr="00581581" w:rsidRDefault="00436161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Wpływ nowych mediów dystrybucję dzieła filmowego</w:t>
            </w:r>
          </w:p>
          <w:p w14:paraId="081CB844" w14:textId="77777777" w:rsidR="00436161" w:rsidRPr="00581581" w:rsidRDefault="00436161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Fluktuacja kadr w organizacji</w:t>
            </w:r>
          </w:p>
          <w:p w14:paraId="50D5CDA3" w14:textId="77777777" w:rsidR="00436161" w:rsidRPr="00581581" w:rsidRDefault="00436161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 xml:space="preserve">Start 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up</w:t>
            </w:r>
            <w:proofErr w:type="spellEnd"/>
            <w:r w:rsidRPr="00581581">
              <w:rPr>
                <w:rFonts w:cs="Lucida Grande"/>
                <w:i/>
                <w:color w:val="000000"/>
              </w:rPr>
              <w:t xml:space="preserve"> modowy</w:t>
            </w:r>
          </w:p>
          <w:p w14:paraId="353EC440" w14:textId="77777777" w:rsidR="000E7CCF" w:rsidRPr="00581581" w:rsidRDefault="000E7CCF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proofErr w:type="spellStart"/>
            <w:r w:rsidRPr="00581581">
              <w:rPr>
                <w:rFonts w:cs="Lucida Grande"/>
                <w:i/>
                <w:color w:val="000000"/>
              </w:rPr>
              <w:t>social</w:t>
            </w:r>
            <w:proofErr w:type="spellEnd"/>
            <w:r w:rsidRPr="00581581">
              <w:rPr>
                <w:rFonts w:cs="Lucida Grande"/>
                <w:i/>
                <w:color w:val="000000"/>
              </w:rPr>
              <w:t xml:space="preserve"> media - 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content</w:t>
            </w:r>
            <w:proofErr w:type="spellEnd"/>
            <w:r w:rsidRPr="00581581">
              <w:rPr>
                <w:rFonts w:cs="Lucida Grande"/>
                <w:i/>
                <w:color w:val="000000"/>
              </w:rPr>
              <w:t xml:space="preserve"> marketing</w:t>
            </w:r>
          </w:p>
          <w:p w14:paraId="43FBA384" w14:textId="77777777" w:rsidR="000E7CCF" w:rsidRPr="00581581" w:rsidRDefault="000E7CCF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Nurt krytyczny w reklamie</w:t>
            </w:r>
          </w:p>
          <w:p w14:paraId="27BCD7BF" w14:textId="77777777" w:rsidR="000E7CCF" w:rsidRPr="00581581" w:rsidRDefault="000E7CCF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Kampanie społeczne</w:t>
            </w:r>
          </w:p>
          <w:p w14:paraId="12AD773B" w14:textId="77777777" w:rsidR="000E7CCF" w:rsidRPr="00581581" w:rsidRDefault="000E7CCF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Kultura organizacyjna samorządu terytorialnego - analiza porównawcza</w:t>
            </w:r>
          </w:p>
          <w:p w14:paraId="23C3D8CB" w14:textId="77777777" w:rsidR="008852E3" w:rsidRPr="00581581" w:rsidRDefault="008852E3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Aspekty komunikacyjne działalności firm typu start-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up</w:t>
            </w:r>
            <w:proofErr w:type="spellEnd"/>
          </w:p>
          <w:p w14:paraId="2B60ACBA" w14:textId="77777777" w:rsidR="008852E3" w:rsidRPr="00581581" w:rsidRDefault="008852E3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Zarządzanie organizacją medialną na przykładzie TV Kraków</w:t>
            </w:r>
          </w:p>
          <w:p w14:paraId="36CF3243" w14:textId="77777777" w:rsidR="008852E3" w:rsidRPr="00581581" w:rsidRDefault="008852E3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 xml:space="preserve">Etyczne aspekty zarządzania 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mediam</w:t>
            </w:r>
            <w:proofErr w:type="spellEnd"/>
          </w:p>
          <w:p w14:paraId="45C8143F" w14:textId="77777777" w:rsidR="008852E3" w:rsidRPr="00581581" w:rsidRDefault="008852E3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 xml:space="preserve">W stronę teleologiczności zarządzania - </w:t>
            </w:r>
            <w:proofErr w:type="spellStart"/>
            <w:r w:rsidRPr="00581581">
              <w:rPr>
                <w:rFonts w:cs="Lucida Grande"/>
                <w:i/>
                <w:color w:val="000000"/>
              </w:rPr>
              <w:t>MKiDN</w:t>
            </w:r>
            <w:proofErr w:type="spellEnd"/>
            <w:r w:rsidRPr="00581581">
              <w:rPr>
                <w:rFonts w:cs="Lucida Grande"/>
                <w:i/>
                <w:color w:val="000000"/>
              </w:rPr>
              <w:t xml:space="preserve"> studium przypadku</w:t>
            </w:r>
          </w:p>
          <w:p w14:paraId="27BDA1E9" w14:textId="77777777" w:rsidR="008852E3" w:rsidRPr="00581581" w:rsidRDefault="008852E3" w:rsidP="006E03FE">
            <w:pPr>
              <w:spacing w:after="0" w:line="360" w:lineRule="auto"/>
              <w:rPr>
                <w:rFonts w:cs="Lucida Grande"/>
                <w:i/>
                <w:color w:val="000000"/>
              </w:rPr>
            </w:pPr>
            <w:r w:rsidRPr="00581581">
              <w:rPr>
                <w:rFonts w:cs="Lucida Grande"/>
                <w:i/>
                <w:color w:val="000000"/>
              </w:rPr>
              <w:t>Komunikowanie perswazyjne w organizacjach religijnych</w:t>
            </w:r>
          </w:p>
          <w:p w14:paraId="30F92623" w14:textId="77777777" w:rsidR="00826F39" w:rsidRPr="00100796" w:rsidRDefault="00826F39" w:rsidP="006E03FE">
            <w:pPr>
              <w:spacing w:after="0" w:line="360" w:lineRule="auto"/>
            </w:pPr>
            <w:r w:rsidRPr="00581581">
              <w:rPr>
                <w:rFonts w:cs="Lucida Grande"/>
                <w:i/>
                <w:color w:val="000000"/>
              </w:rPr>
              <w:t>Zarządzanie wizerunkiem; studium przypadku B. Szydło i E. Kopacz</w:t>
            </w:r>
          </w:p>
        </w:tc>
      </w:tr>
      <w:tr w:rsidR="001C185B" w14:paraId="7F58973F" w14:textId="7777777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008924" w14:textId="77777777" w:rsidR="001C185B" w:rsidRDefault="001C185B">
            <w:pPr>
              <w:spacing w:after="0" w:line="100" w:lineRule="atLeast"/>
              <w:rPr>
                <w:sz w:val="24"/>
              </w:rPr>
            </w:pPr>
            <w:r>
              <w:rPr>
                <w:sz w:val="20"/>
              </w:rPr>
              <w:t xml:space="preserve">Ewentualne uwagi 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0904" w14:textId="77777777" w:rsidR="001C185B" w:rsidRPr="00100796" w:rsidRDefault="001C185B" w:rsidP="001D7070">
            <w:pPr>
              <w:spacing w:after="0" w:line="360" w:lineRule="auto"/>
            </w:pPr>
          </w:p>
        </w:tc>
      </w:tr>
    </w:tbl>
    <w:p w14:paraId="04AF3FF4" w14:textId="77777777" w:rsidR="001C185B" w:rsidRDefault="001C185B"/>
    <w:sectPr w:rsidR="001C185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BE2D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0354E"/>
    <w:multiLevelType w:val="hybridMultilevel"/>
    <w:tmpl w:val="7FB0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0"/>
    <w:rsid w:val="000E7CCF"/>
    <w:rsid w:val="00100796"/>
    <w:rsid w:val="001172E7"/>
    <w:rsid w:val="00117482"/>
    <w:rsid w:val="001C185B"/>
    <w:rsid w:val="001D7070"/>
    <w:rsid w:val="00207402"/>
    <w:rsid w:val="002D07B0"/>
    <w:rsid w:val="003064A0"/>
    <w:rsid w:val="00381DE7"/>
    <w:rsid w:val="003A62FA"/>
    <w:rsid w:val="003E1707"/>
    <w:rsid w:val="0043375E"/>
    <w:rsid w:val="00436161"/>
    <w:rsid w:val="0051579B"/>
    <w:rsid w:val="005701B6"/>
    <w:rsid w:val="00581581"/>
    <w:rsid w:val="005B2393"/>
    <w:rsid w:val="006E03FE"/>
    <w:rsid w:val="00826F39"/>
    <w:rsid w:val="0084112C"/>
    <w:rsid w:val="008852E3"/>
    <w:rsid w:val="00C905C4"/>
    <w:rsid w:val="00D52EF0"/>
    <w:rsid w:val="00D93BB6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FC5919"/>
  <w15:chartTrackingRefBased/>
  <w15:docId w15:val="{47EDCBFF-B44D-4557-9B3D-76FF98A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character" w:styleId="Hipercze">
    <w:name w:val="Hyperlink"/>
    <w:uiPriority w:val="99"/>
    <w:semiHidden/>
    <w:unhideWhenUsed/>
    <w:rsid w:val="0084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08C01EECEA247A7A6E81E96A8EE21" ma:contentTypeVersion="13" ma:contentTypeDescription="Utwórz nowy dokument." ma:contentTypeScope="" ma:versionID="28ed6098ddb90712881f47ab4cebe4ab">
  <xsd:schema xmlns:xsd="http://www.w3.org/2001/XMLSchema" xmlns:xs="http://www.w3.org/2001/XMLSchema" xmlns:p="http://schemas.microsoft.com/office/2006/metadata/properties" xmlns:ns3="f4bcd618-f1ac-470f-b57e-9cbe4d84c2de" xmlns:ns4="ee4a02f5-51bb-4876-bb3b-f7ac70154527" targetNamespace="http://schemas.microsoft.com/office/2006/metadata/properties" ma:root="true" ma:fieldsID="1abff516edec9ae10059432dc7de43ae" ns3:_="" ns4:_="">
    <xsd:import namespace="f4bcd618-f1ac-470f-b57e-9cbe4d84c2de"/>
    <xsd:import namespace="ee4a02f5-51bb-4876-bb3b-f7ac701545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cd618-f1ac-470f-b57e-9cbe4d84c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02f5-51bb-4876-bb3b-f7ac7015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1D5FD-469E-4F66-BA2E-666BD87F6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cd618-f1ac-470f-b57e-9cbe4d84c2de"/>
    <ds:schemaRef ds:uri="ee4a02f5-51bb-4876-bb3b-f7ac7015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18CB6-C10A-4CAF-A6A1-48D1F0F90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26A0F-0DE2-4161-AAB8-1AB35CC17014}">
  <ds:schemaRefs>
    <ds:schemaRef ds:uri="http://purl.org/dc/elements/1.1/"/>
    <ds:schemaRef ds:uri="ee4a02f5-51bb-4876-bb3b-f7ac7015452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4bcd618-f1ac-470f-b57e-9cbe4d84c2d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Góral</dc:creator>
  <cp:keywords/>
  <cp:lastModifiedBy>Katarzyna Kopeć</cp:lastModifiedBy>
  <cp:revision>3</cp:revision>
  <cp:lastPrinted>1601-01-01T00:00:00Z</cp:lastPrinted>
  <dcterms:created xsi:type="dcterms:W3CDTF">2022-01-10T21:01:00Z</dcterms:created>
  <dcterms:modified xsi:type="dcterms:W3CDTF">2022-01-10T21:02:00Z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0x010100D5D08C01EECEA247A7A6E81E96A8EE21</vt:lpwstr>
  </property>
</Properties>
</file>